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880fa61e4d541f3"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قرارداد اجارهٔ مسکونی</w:t>
      </w:r>
    </w:p>
    <w:p>
      <w:pPr>
        <w:jc w:val="center"/>
        <w:spacing w:before="0" w:after="80" w:line="360" w:lineRule="auto"/>
        <w:bidi/>
      </w:pPr>
      <w:r>
        <w:rPr>
          <w:rFonts w:ascii="B Nazanin" w:hAnsi="B Nazanin" w:eastAsia="Vazirmatn" w:cs="B Nazanin"/>
          <w:sz w:val="24"/>
          <w:szCs w:val="24"/>
          <w:rtl/>
        </w:rPr>
        <w:t xml:space="preserve">تاریخ تنظیم: ۱۴۰۵/۰۶/۰۷</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موجر</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مستأجر</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اجارهٔ …… از سوی موجر به مستأجر برای استفادهٔ مسکونی است.</w:t>
      </w:r>
    </w:p>
    <w:p>
      <w:pPr>
        <w:pStyle w:val="Heading2"/>
        <w:spacing w:before="200" w:after="80" w:line="360" w:lineRule="auto"/>
        <w:bidi/>
      </w:pPr>
      <w:r>
        <w:rPr>
          <w:rFonts w:ascii="B Nazanin" w:hAnsi="B Nazanin" w:eastAsia="Vazirmatn" w:cs="B Nazanin"/>
          <w:sz w:val="26"/>
          <w:szCs w:val="26"/>
          <w:rtl/>
          <w:b/>
          <w:bCs/>
        </w:rPr>
        <w:t xml:space="preserve">مادهٔ ۳ — مدت قرارداد</w:t>
      </w:r>
    </w:p>
    <w:p>
      <w:pPr>
        <w:jc w:val="both"/>
        <w:spacing w:before="0" w:after="80" w:line="360" w:lineRule="auto"/>
        <w:bidi/>
      </w:pPr>
      <w:r>
        <w:rPr>
          <w:rFonts w:ascii="B Nazanin" w:hAnsi="B Nazanin" w:eastAsia="Vazirmatn" w:cs="B Nazanin"/>
          <w:sz w:val="24"/>
          <w:szCs w:val="24"/>
          <w:rtl/>
        </w:rPr>
        <w:t xml:space="preserve">این قرارداد از تاریخ …… به مدت …… منعقد می‌گردد و با انقضای این مدت، در صورت عدم تمدید کتبی از سوی طرفین، خود‌به‌خود خاتمه می‌یابد.</w:t>
      </w:r>
    </w:p>
    <w:p>
      <w:pPr>
        <w:pStyle w:val="Heading2"/>
        <w:spacing w:before="200" w:after="80" w:line="360" w:lineRule="auto"/>
        <w:bidi/>
      </w:pPr>
      <w:r>
        <w:rPr>
          <w:rFonts w:ascii="B Nazanin" w:hAnsi="B Nazanin" w:eastAsia="Vazirmatn" w:cs="B Nazanin"/>
          <w:sz w:val="26"/>
          <w:szCs w:val="26"/>
          <w:rtl/>
          <w:b/>
          <w:bCs/>
        </w:rPr>
        <w:t xml:space="preserve">مادهٔ ۴ — مبلغ قرارداد</w:t>
      </w:r>
    </w:p>
    <w:p>
      <w:pPr>
        <w:jc w:val="both"/>
        <w:spacing w:before="0" w:after="80" w:line="360" w:lineRule="auto"/>
        <w:bidi/>
      </w:pPr>
      <w:r>
        <w:rPr>
          <w:rFonts w:ascii="B Nazanin" w:hAnsi="B Nazanin" w:eastAsia="Vazirmatn" w:cs="B Nazanin"/>
          <w:sz w:val="24"/>
          <w:szCs w:val="24"/>
          <w:rtl/>
        </w:rPr>
        <w:t xml:space="preserve">مبلغ این قرارداد …… ریال تعیین می‌گردد که طبق مادهٔ «نحوهٔ پرداخت» همین قرارداد تأدیه خواهد شد.</w:t>
      </w:r>
    </w:p>
    <w:p>
      <w:pPr>
        <w:pStyle w:val="Heading2"/>
        <w:spacing w:before="200" w:after="80" w:line="360" w:lineRule="auto"/>
        <w:bidi/>
      </w:pPr>
      <w:r>
        <w:rPr>
          <w:rFonts w:ascii="B Nazanin" w:hAnsi="B Nazanin" w:eastAsia="Vazirmatn" w:cs="B Nazanin"/>
          <w:sz w:val="26"/>
          <w:szCs w:val="26"/>
          <w:rtl/>
          <w:b/>
          <w:bCs/>
        </w:rPr>
        <w:t xml:space="preserve">مادهٔ ۵ — نحوهٔ پرداخت</w:t>
      </w:r>
    </w:p>
    <w:p>
      <w:pPr>
        <w:jc w:val="both"/>
        <w:spacing w:before="0" w:after="80" w:line="360" w:lineRule="auto"/>
        <w:bidi/>
      </w:pPr>
      <w:r>
        <w:rPr>
          <w:rFonts w:ascii="B Nazanin" w:hAnsi="B Nazanin" w:eastAsia="Vazirmatn" w:cs="B Nazanin"/>
          <w:sz w:val="24"/>
          <w:szCs w:val="24"/>
          <w:rtl/>
        </w:rPr>
        <w:t xml:space="preserve">نحوهٔ پرداخت مبلغ این قرارداد به شرح ذیل است: ……. عدم پرداخت هر بخش در موعد مقرر، طرف مقابل را مستحق مطالبهٔ فوری باقی‌ماندهٔ مبلغ و خسارات ناشی از تأخیر می‌نماید.</w:t>
      </w:r>
    </w:p>
    <w:p>
      <w:pPr>
        <w:pStyle w:val="Heading2"/>
        <w:spacing w:before="200" w:after="80" w:line="360" w:lineRule="auto"/>
        <w:bidi/>
      </w:pPr>
      <w:r>
        <w:rPr>
          <w:rFonts w:ascii="B Nazanin" w:hAnsi="B Nazanin" w:eastAsia="Vazirmatn" w:cs="B Nazanin"/>
          <w:sz w:val="26"/>
          <w:szCs w:val="26"/>
          <w:rtl/>
          <w:b/>
          <w:bCs/>
        </w:rPr>
        <w:t xml:space="preserve">مادهٔ ۶ — تحویل</w:t>
      </w:r>
    </w:p>
    <w:p>
      <w:pPr>
        <w:jc w:val="both"/>
        <w:spacing w:before="0" w:after="80" w:line="360" w:lineRule="auto"/>
        <w:bidi/>
      </w:pPr>
      <w:r>
        <w:rPr>
          <w:rFonts w:ascii="B Nazanin" w:hAnsi="B Nazanin" w:eastAsia="Vazirmatn" w:cs="B Nazanin"/>
          <w:sz w:val="24"/>
          <w:szCs w:val="24"/>
          <w:rtl/>
        </w:rPr>
        <w:t xml:space="preserve">طرف واگذارنده متعهد است موضوع این قرارداد را به شرح ذیل تحویل طرف مقابل نماید: ……. طرف مقابل موظف است در همان زمان، تحویل را بررسی و مغایرت‌های احتمالی را کتباً اعلام نماید.</w:t>
      </w:r>
    </w:p>
    <w:p>
      <w:pPr>
        <w:pStyle w:val="Heading2"/>
        <w:spacing w:before="200" w:after="80" w:line="360" w:lineRule="auto"/>
        <w:bidi/>
      </w:pPr>
      <w:r>
        <w:rPr>
          <w:rFonts w:ascii="B Nazanin" w:hAnsi="B Nazanin" w:eastAsia="Vazirmatn" w:cs="B Nazanin"/>
          <w:sz w:val="26"/>
          <w:szCs w:val="26"/>
          <w:rtl/>
          <w:b/>
          <w:bCs/>
        </w:rPr>
        <w:t xml:space="preserve">مادهٔ ۷ — گواهی شهود</w:t>
      </w:r>
    </w:p>
    <w:p>
      <w:pPr>
        <w:jc w:val="both"/>
        <w:spacing w:before="0" w:after="80" w:line="360" w:lineRule="auto"/>
        <w:bidi/>
      </w:pPr>
      <w:r>
        <w:rPr>
          <w:rFonts w:ascii="B Nazanin" w:hAnsi="B Nazanin" w:eastAsia="Vazirmatn" w:cs="B Nazanin"/>
          <w:sz w:val="24"/>
          <w:szCs w:val="24"/>
          <w:rtl/>
        </w:rPr>
        <w:t xml:space="preserve">این قرارداد به امضای طرفین رسید و دو نفر شاهد مورد اعتماد طرفین، ذیل آن را گواهی نمودند.</w:t>
      </w:r>
    </w:p>
    <w:p>
      <w:pPr>
        <w:pStyle w:val="Heading2"/>
        <w:spacing w:before="200" w:after="80" w:line="360" w:lineRule="auto"/>
        <w:bidi/>
      </w:pPr>
      <w:r>
        <w:rPr>
          <w:rFonts w:ascii="B Nazanin" w:hAnsi="B Nazanin" w:eastAsia="Vazirmatn" w:cs="B Nazanin"/>
          <w:sz w:val="26"/>
          <w:szCs w:val="26"/>
          <w:rtl/>
          <w:b/>
          <w:bCs/>
        </w:rPr>
        <w:t xml:space="preserve">مادهٔ ۸ — وجه التزام</w:t>
      </w:r>
    </w:p>
    <w:p>
      <w:pPr>
        <w:jc w:val="both"/>
        <w:spacing w:before="0" w:after="80" w:line="360" w:lineRule="auto"/>
        <w:bidi/>
      </w:pPr>
      <w:r>
        <w:rPr>
          <w:rFonts w:ascii="B Nazanin" w:hAnsi="B Nazanin" w:eastAsia="Vazirmatn" w:cs="B Nazanin"/>
          <w:sz w:val="24"/>
          <w:szCs w:val="24"/>
          <w:rtl/>
        </w:rPr>
        <w:t xml:space="preserve">در صورت تأخیر هر یک از طرفین در ایفای تعهدات موضوع این قرارداد، طرف متخلف موظف است به ازای هر روز تأخیر، مبلغی معادل یک در هزار (۱‰) مبلغ قرارداد را به‌عنوان وجه التزام به طرف مقابل بپردازد؛ پرداخت این وجه رافع تعهد اصلی نیست.</w:t>
      </w:r>
    </w:p>
    <w:p>
      <w:pPr>
        <w:pStyle w:val="Heading2"/>
        <w:spacing w:before="200" w:after="80" w:line="360" w:lineRule="auto"/>
        <w:bidi/>
      </w:pPr>
      <w:r>
        <w:rPr>
          <w:rFonts w:ascii="B Nazanin" w:hAnsi="B Nazanin" w:eastAsia="Vazirmatn" w:cs="B Nazanin"/>
          <w:sz w:val="26"/>
          <w:szCs w:val="26"/>
          <w:rtl/>
          <w:b/>
          <w:bCs/>
        </w:rPr>
        <w:t xml:space="preserve">مادهٔ ۹ — فسخ / خاتمهٔ قرارداد</w:t>
      </w:r>
    </w:p>
    <w:p>
      <w:pPr>
        <w:jc w:val="both"/>
        <w:spacing w:before="0" w:after="80" w:line="360" w:lineRule="auto"/>
        <w:bidi/>
      </w:pPr>
      <w:r>
        <w:rPr>
          <w:rFonts w:ascii="B Nazanin" w:hAnsi="B Nazanin" w:eastAsia="Vazirmatn" w:cs="B Nazanin"/>
          <w:sz w:val="24"/>
          <w:szCs w:val="24"/>
          <w:rtl/>
        </w:rPr>
        <w:t xml:space="preserve">هر یک از طرفین در صورت تخلف طرف مقابل از تعهدات اساسی مندرج در این قرارداد، پس از ارسال اخطار کتبی و انقضای مهلت ده‌روزهٔ رفع تخلف بدون نتیجه، حق فسخ یک‌طرفهٔ این قرارداد را خواهد داشت.</w:t>
      </w:r>
    </w:p>
    <w:p>
      <w:pPr>
        <w:pStyle w:val="Heading2"/>
        <w:spacing w:before="200" w:after="80" w:line="360" w:lineRule="auto"/>
        <w:bidi/>
      </w:pPr>
      <w:r>
        <w:rPr>
          <w:rFonts w:ascii="B Nazanin" w:hAnsi="B Nazanin" w:eastAsia="Vazirmatn" w:cs="B Nazanin"/>
          <w:sz w:val="26"/>
          <w:szCs w:val="26"/>
          <w:rtl/>
          <w:b/>
          <w:bCs/>
        </w:rPr>
        <w:t xml:space="preserve">مادهٔ ۱۰ — فورس ماژور</w:t>
      </w:r>
    </w:p>
    <w:p>
      <w:pPr>
        <w:jc w:val="both"/>
        <w:spacing w:before="0" w:after="80" w:line="360" w:lineRule="auto"/>
        <w:bidi/>
      </w:pPr>
      <w:r>
        <w:rPr>
          <w:rFonts w:ascii="B Nazanin" w:hAnsi="B Nazanin" w:eastAsia="Vazirmatn" w:cs="B Nazanin"/>
          <w:sz w:val="24"/>
          <w:szCs w:val="24"/>
          <w:rtl/>
        </w:rPr>
        <w:t xml:space="preserve">چنانچه انجام تعهدات هر یک از طرفین به‌سبب حادثه‌ای خارج از حیطهٔ اقتدار و کنترل او (نظیر حوادث قهریه، جنگ، بلایای طبیعی یا تصمیمات الزام‌آور حاکمیتی) غیرممکن گردد، آن طرف تا رفع مانع مسئول جبران خسارت ناشی از تأخیر یا عدم انجام تعهد نخواهد بود، مشروط بر آنکه بلافاصله طرف مقابل را کتباً مطلع نماید.</w:t>
      </w:r>
    </w:p>
    <w:p>
      <w:pPr>
        <w:pStyle w:val="Heading2"/>
        <w:spacing w:before="200" w:after="80" w:line="360" w:lineRule="auto"/>
        <w:bidi/>
      </w:pPr>
      <w:r>
        <w:rPr>
          <w:rFonts w:ascii="B Nazanin" w:hAnsi="B Nazanin" w:eastAsia="Vazirmatn" w:cs="B Nazanin"/>
          <w:sz w:val="26"/>
          <w:szCs w:val="26"/>
          <w:rtl/>
          <w:b/>
          <w:bCs/>
        </w:rPr>
        <w:t xml:space="preserve">مادهٔ ۱۱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که از طریق سازش حل نشود، در صلاحیت مراجع قضایی ذی‌صلاح رسیدگی خواهد شد.</w:t>
      </w:r>
    </w:p>
    <w:p>
      <w:pPr>
        <w:pStyle w:val="Heading2"/>
        <w:spacing w:before="200" w:after="80" w:line="360" w:lineRule="auto"/>
        <w:bidi/>
      </w:pPr>
      <w:r>
        <w:rPr>
          <w:rFonts w:ascii="B Nazanin" w:hAnsi="B Nazanin" w:eastAsia="Vazirmatn" w:cs="B Nazanin"/>
          <w:sz w:val="26"/>
          <w:szCs w:val="26"/>
          <w:rtl/>
          <w:b/>
          <w:bCs/>
        </w:rPr>
        <w:t xml:space="preserve">مادهٔ ۱۲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۱۳ — نسخ قرارداد</w:t>
      </w:r>
    </w:p>
    <w:p>
      <w:pPr>
        <w:jc w:val="both"/>
        <w:spacing w:before="0" w:after="80" w:line="360" w:lineRule="auto"/>
        <w:bidi/>
      </w:pPr>
      <w:r>
        <w:rPr>
          <w:rFonts w:ascii="B Nazanin" w:hAnsi="B Nazanin" w:eastAsia="Vazirmatn" w:cs="B Nazanin"/>
          <w:sz w:val="24"/>
          <w:szCs w:val="24"/>
          <w:rtl/>
        </w:rPr>
        <w:t xml:space="preserve">این قرارداد در دو نسخهٔ متحدالمتن تنظیم گردید که هر نسخه حکم واحد را دارد و پس از امضا، یک نسخه نزد هر یک از طرفین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۱۳ ماده و در ۲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موجر</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مستأجر</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r>
        <w:tc>
          <w:tcPr>
            <w:tcW w:w="2500" w:type="pct"/>
          </w:tcPr>
          <w:p>
            <w:pPr>
              <w:spacing w:before="0" w:after="80" w:line="360" w:lineRule="auto"/>
              <w:bidi/>
            </w:pPr>
            <w:r>
              <w:rPr>
                <w:rFonts w:ascii="B Nazanin" w:hAnsi="B Nazanin" w:eastAsia="Vazirmatn" w:cs="B Nazanin"/>
                <w:sz w:val="24"/>
                <w:szCs w:val="24"/>
                <w:rtl/>
                <w:b/>
                <w:bCs/>
              </w:rPr>
              <w:t xml:space="preserve">نام و امضای شاهد اول</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شاهد دوم</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و امضای آن لازم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700" w:type="pct"/>
          </w:tcPr>
          <w:p>
            <w:pPr>
              <w:jc w:val="center"/>
              <w:spacing w:before="0" w:after="80" w:line="360" w:lineRule="auto"/>
              <w:bidi/>
            </w:pPr>
            <w:r>
              <w:rPr>
                <w:rFonts w:ascii="B Nazanin" w:hAnsi="B Nazanin" w:eastAsia="Vazirmatn" w:cs="B Nazanin"/>
                <w:sz w:val="24"/>
                <w:szCs w:val="24"/>
                <w:rtl/>
                <w:b/>
                <w:bCs/>
              </w:rPr>
              <w:t xml:space="preserve">وضعیت</w:t>
            </w:r>
          </w:p>
        </w:tc>
        <w:tc>
          <w:tcPr>
            <w:tcW w:w="20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3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700" w:type="pct"/>
          </w:tcPr>
          <w:p>
            <w:pPr>
              <w:spacing w:before="0" w:after="80" w:line="360" w:lineRule="auto"/>
              <w:bidi/>
            </w:pPr>
            <w:r>
              <w:rPr>
                <w:rFonts w:ascii="B Nazanin" w:hAnsi="B Nazanin" w:eastAsia="Vazirmatn" w:cs="B Nazanin"/>
                <w:sz w:val="24"/>
                <w:szCs w:val="24"/>
                <w:rtl/>
                <w:b/>
                <w:bCs/>
              </w:rPr>
              <w:t xml:space="preserve">هنوز نه</w:t>
            </w:r>
          </w:p>
        </w:tc>
        <w:tc>
          <w:tcPr>
            <w:tcW w:w="2000" w:type="pct"/>
          </w:tcPr>
          <w:p>
            <w:pPr>
              <w:spacing w:before="0" w:after="80" w:line="360" w:lineRule="auto"/>
              <w:bidi/>
            </w:pPr>
            <w:r>
              <w:rPr>
                <w:rFonts w:ascii="B Nazanin" w:hAnsi="B Nazanin" w:eastAsia="Vazirmatn" w:cs="B Nazanin"/>
                <w:sz w:val="24"/>
                <w:szCs w:val="24"/>
                <w:rtl/>
              </w:rPr>
              <w:t xml:space="preserve">امضای ۲ شاهد مورد اعتماد طرفین ذیل قرارداد</w:t>
            </w:r>
          </w:p>
        </w:tc>
        <w:tc>
          <w:tcPr>
            <w:tcW w:w="2300" w:type="pct"/>
          </w:tcPr>
          <w:p>
            <w:pPr>
              <w:spacing w:before="0" w:after="80" w:line="360" w:lineRule="auto"/>
              <w:bidi/>
            </w:pPr>
            <w:r>
              <w:rPr>
                <w:rFonts w:ascii="B Nazanin" w:hAnsi="B Nazanin" w:eastAsia="Vazirmatn" w:cs="B Nazanin"/>
                <w:sz w:val="24"/>
                <w:szCs w:val="24"/>
                <w:rtl/>
              </w:rPr>
              <w:t xml:space="preserve">بدون امضای شهود، برای تخلیه باید دادخواست بدهید؛ «دستور تخلیه» که بسیار سریع‌تر است، صادر نمی‌شود.</w:t>
            </w:r>
          </w:p>
        </w:tc>
      </w:tr>
      <w:tr>
        <w:tc>
          <w:tcPr>
            <w:tcW w:w="700" w:type="pct"/>
          </w:tcPr>
          <w:p>
            <w:pPr>
              <w:spacing w:before="0" w:after="80" w:line="360" w:lineRule="auto"/>
              <w:bidi/>
            </w:pPr>
            <w:r>
              <w:rPr>
                <w:rFonts w:ascii="B Nazanin" w:hAnsi="B Nazanin" w:eastAsia="Vazirmatn" w:cs="B Nazanin"/>
                <w:sz w:val="24"/>
                <w:szCs w:val="24"/>
                <w:rtl/>
                <w:b/>
                <w:bCs/>
              </w:rPr>
              <w:t xml:space="preserve">هنوز نه</w:t>
            </w:r>
          </w:p>
        </w:tc>
        <w:tc>
          <w:tcPr>
            <w:tcW w:w="2000" w:type="pct"/>
          </w:tcPr>
          <w:p>
            <w:pPr>
              <w:spacing w:before="0" w:after="80" w:line="360" w:lineRule="auto"/>
              <w:bidi/>
            </w:pPr>
            <w:r>
              <w:rPr>
                <w:rFonts w:ascii="B Nazanin" w:hAnsi="B Nazanin" w:eastAsia="Vazirmatn" w:cs="B Nazanin"/>
                <w:sz w:val="24"/>
                <w:szCs w:val="24"/>
                <w:rtl/>
              </w:rPr>
              <w:t xml:space="preserve">تنظیم در ۲ نسخهٔ متحدالمتن</w:t>
            </w:r>
          </w:p>
        </w:tc>
        <w:tc>
          <w:tcPr>
            <w:tcW w:w="2300" w:type="pct"/>
          </w:tcPr>
          <w:p>
            <w:pPr>
              <w:spacing w:before="0" w:after="80" w:line="360" w:lineRule="auto"/>
              <w:bidi/>
            </w:pPr>
            <w:r>
              <w:rPr>
                <w:rFonts w:ascii="B Nazanin" w:hAnsi="B Nazanin" w:eastAsia="Vazirmatn" w:cs="B Nazanin"/>
                <w:sz w:val="24"/>
                <w:szCs w:val="24"/>
                <w:rtl/>
              </w:rPr>
              <w:t xml:space="preserve">هر طرف باید یک نسخهٔ امضاشده نزد خود نگه دارد.</w:t>
            </w:r>
          </w:p>
        </w:tc>
      </w:tr>
    </w:tbl>
    <w:sectPr>
      <w:footerReference xmlns:r="http://schemas.openxmlformats.org/officeDocument/2006/relationships" w:type="default" r:id="R903f4a3ea1f34361"/>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618e750af42c4ef5" /><Relationship Type="http://schemas.openxmlformats.org/officeDocument/2006/relationships/footer" Target="/word/footer1.xml" Id="R903f4a3ea1f34361" /></Relationships>
</file>