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f7efa70e7f84eba"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اجارهٔ تجاری</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اجاره</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۱۴۰۵/۰۷/۰۲</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موجر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مستأجر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اجارهٔ …… از سوی موجر به مستأجر برای استفادهٔ مسکونی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موجر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مستأجر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bidi/>
        <w:spacing w:before="0" w:after="0" w:line="444" w:lineRule="auto"/>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برای تخلیه باید دادخواست بدهید؛ «دستور تخلیه» که بسیار سریع‌تر است، صادر نمی‌شود.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پاراف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ed7131614f604ba3"/>
      <w:footerReference xmlns:r="http://schemas.openxmlformats.org/officeDocument/2006/relationships" w:type="default" r:id="Ref5cbf6c7207444e"/>
      <w:pgSz w:w="11906" w:h="16838"/>
      <w:pgMar w:top="1134" w:right="1077" w:bottom="1134" w:left="1077" w:header="567" w:footer="567" w:gutter="0"/>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C2EDA2E5-4ACB-4D53-AA9B-B6EB459C83EA}" r:id="rIdFontRegular"/>
    <w:embedBold xmlns:r="http://schemas.openxmlformats.org/officeDocument/2006/relationships" w:fontKey="{7742A517-44FB-49E4-B9AC-4480439BD4FA}"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پاراف موجر: ــــــــــ    پاراف مستأجر: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NUM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اجارهٔ تجاری</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ab74aaf678b040c7" /><Relationship Type="http://schemas.openxmlformats.org/officeDocument/2006/relationships/numbering" Target="/word/numbering.xml" Id="Rec117f89aca34a41" /><Relationship Type="http://schemas.openxmlformats.org/officeDocument/2006/relationships/fontTable" Target="/word/fontTable.xml" Id="R4aa2f28a71f94401" /><Relationship Type="http://schemas.openxmlformats.org/officeDocument/2006/relationships/settings" Target="/word/settings.xml" Id="R672702cf0e6b4849" /><Relationship Type="http://schemas.openxmlformats.org/officeDocument/2006/relationships/header" Target="/word/header1.xml" Id="Red7131614f604ba3" /><Relationship Type="http://schemas.openxmlformats.org/officeDocument/2006/relationships/footer" Target="/word/footer1.xml" Id="Ref5cbf6c7207444e"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